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E43C" w14:textId="79E46072" w:rsidR="00042366" w:rsidRDefault="00F17F93" w:rsidP="0004236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4.1</w:t>
      </w:r>
      <w:r w:rsidR="00A1423C">
        <w:rPr>
          <w:rFonts w:ascii="Arial" w:hAnsi="Arial" w:cs="Arial"/>
          <w:b/>
          <w:bCs/>
        </w:rPr>
        <w:t xml:space="preserve">. Study </w:t>
      </w:r>
      <w:r>
        <w:rPr>
          <w:rFonts w:ascii="Arial" w:hAnsi="Arial" w:cs="Arial"/>
          <w:b/>
          <w:bCs/>
        </w:rPr>
        <w:t>Design</w:t>
      </w:r>
    </w:p>
    <w:p w14:paraId="590F5AC9" w14:textId="097319AA" w:rsidR="00F17F93" w:rsidRPr="00435178" w:rsidRDefault="00F17F93" w:rsidP="00042366">
      <w:pPr>
        <w:rPr>
          <w:rFonts w:ascii="Arial" w:hAnsi="Arial" w:cs="Arial"/>
          <w:b/>
          <w:bCs/>
        </w:rPr>
      </w:pPr>
      <w:r w:rsidRPr="00435178">
        <w:rPr>
          <w:rFonts w:ascii="Arial" w:hAnsi="Arial" w:cs="Arial"/>
          <w:b/>
          <w:bCs/>
        </w:rPr>
        <w:t>4.1.a. Detail Description</w:t>
      </w:r>
    </w:p>
    <w:p w14:paraId="1C9680B5" w14:textId="77777777" w:rsidR="00F83B37" w:rsidRDefault="00435178" w:rsidP="00F83B37">
      <w:pPr>
        <w:spacing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:bdr w:val="single" w:sz="2" w:space="0" w:color="D9D9E3" w:frame="1"/>
          <w14:ligatures w14:val="none"/>
        </w:rPr>
        <w:br/>
      </w: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Study Design:</w:t>
      </w:r>
      <w:r w:rsidRPr="0043517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Title:</w:t>
      </w:r>
      <w:r w:rsidRPr="0043517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F83B37" w:rsidRPr="00F83B37">
        <w:rPr>
          <w:rFonts w:ascii="Arial" w:eastAsia="Times New Roman" w:hAnsi="Arial" w:cs="Arial"/>
          <w:kern w:val="0"/>
          <w14:ligatures w14:val="none"/>
        </w:rPr>
        <w:t xml:space="preserve">American Ginseng and </w:t>
      </w:r>
      <w:proofErr w:type="spellStart"/>
      <w:r w:rsidR="00F83B37" w:rsidRPr="00F83B37">
        <w:rPr>
          <w:rFonts w:ascii="Arial" w:eastAsia="Times New Roman" w:hAnsi="Arial" w:cs="Arial"/>
          <w:kern w:val="0"/>
          <w14:ligatures w14:val="none"/>
        </w:rPr>
        <w:t>Panaxynol</w:t>
      </w:r>
      <w:proofErr w:type="spellEnd"/>
      <w:r w:rsidR="00F83B37" w:rsidRPr="00F83B37">
        <w:rPr>
          <w:rFonts w:ascii="Arial" w:eastAsia="Times New Roman" w:hAnsi="Arial" w:cs="Arial"/>
          <w:kern w:val="0"/>
          <w14:ligatures w14:val="none"/>
        </w:rPr>
        <w:t xml:space="preserve"> for Ulcerative Colitis: A Clinical and Preclinical Investigation</w:t>
      </w:r>
      <w:r w:rsidR="00F83B37" w:rsidRPr="00F83B3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51F520C9" w14:textId="212ED462" w:rsidR="00435178" w:rsidRPr="00435178" w:rsidRDefault="00435178" w:rsidP="00F83B37">
      <w:pPr>
        <w:spacing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Hypothesis:</w:t>
      </w:r>
      <w:r w:rsidRPr="00435178">
        <w:rPr>
          <w:rFonts w:ascii="Arial" w:eastAsia="Times New Roman" w:hAnsi="Arial" w:cs="Arial"/>
          <w:kern w:val="0"/>
          <w14:ligatures w14:val="none"/>
        </w:rPr>
        <w:t xml:space="preserve"> AG surpasses the suppressive effects of mesalamine on inflammation and disease activity in patients with UC.</w:t>
      </w:r>
    </w:p>
    <w:p w14:paraId="43F7B03C" w14:textId="77777777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Objective:</w:t>
      </w:r>
      <w:r w:rsidRPr="00435178">
        <w:rPr>
          <w:rFonts w:ascii="Arial" w:eastAsia="Times New Roman" w:hAnsi="Arial" w:cs="Arial"/>
          <w:kern w:val="0"/>
          <w14:ligatures w14:val="none"/>
        </w:rPr>
        <w:t xml:space="preserve"> To evaluate the potential of AG in suppressing disease activity and inflammation in UC patients undergoing mesalamine maintenance therapy.</w:t>
      </w:r>
    </w:p>
    <w:p w14:paraId="1030D93F" w14:textId="77777777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Study</w:t>
      </w:r>
      <w:r w:rsidRPr="00435178">
        <w:rPr>
          <w:rFonts w:ascii="Arial" w:eastAsia="Times New Roman" w:hAnsi="Arial" w:cs="Arial"/>
          <w:b/>
          <w:bCs/>
          <w:kern w:val="0"/>
          <w:bdr w:val="single" w:sz="2" w:space="0" w:color="D9D9E3" w:frame="1"/>
          <w14:ligatures w14:val="none"/>
        </w:rPr>
        <w:t xml:space="preserve"> </w:t>
      </w: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Duration:</w:t>
      </w:r>
      <w:r w:rsidRPr="00435178">
        <w:rPr>
          <w:rFonts w:ascii="Arial" w:eastAsia="Times New Roman" w:hAnsi="Arial" w:cs="Arial"/>
          <w:kern w:val="0"/>
          <w14:ligatures w14:val="none"/>
        </w:rPr>
        <w:t xml:space="preserve"> 6 months (24 weeks)</w:t>
      </w:r>
    </w:p>
    <w:p w14:paraId="3D0B0B7F" w14:textId="77777777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Participants:</w:t>
      </w:r>
      <w:r w:rsidRPr="00435178">
        <w:rPr>
          <w:rFonts w:ascii="Arial" w:eastAsia="Times New Roman" w:hAnsi="Arial" w:cs="Arial"/>
          <w:kern w:val="0"/>
          <w14:ligatures w14:val="none"/>
        </w:rPr>
        <w:t xml:space="preserve"> 60 participants randomly assigned to receive either 3g of AG or placebo.</w:t>
      </w:r>
    </w:p>
    <w:p w14:paraId="6BC4D728" w14:textId="77777777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Study</w:t>
      </w:r>
      <w:r w:rsidRPr="00435178">
        <w:rPr>
          <w:rFonts w:ascii="Arial" w:eastAsia="Times New Roman" w:hAnsi="Arial" w:cs="Arial"/>
          <w:b/>
          <w:bCs/>
          <w:kern w:val="0"/>
          <w:bdr w:val="single" w:sz="2" w:space="0" w:color="D9D9E3" w:frame="1"/>
          <w14:ligatures w14:val="none"/>
        </w:rPr>
        <w:t xml:space="preserve"> </w:t>
      </w: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Design:</w:t>
      </w:r>
    </w:p>
    <w:p w14:paraId="797F196E" w14:textId="77777777" w:rsidR="00435178" w:rsidRPr="00435178" w:rsidRDefault="00435178" w:rsidP="0043517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Double-blind, randomized, placebo-controlled design.</w:t>
      </w:r>
    </w:p>
    <w:p w14:paraId="1BFF9390" w14:textId="77777777" w:rsidR="00435178" w:rsidRPr="00435178" w:rsidRDefault="00435178" w:rsidP="0043517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One intervention period of 24 weeks.</w:t>
      </w:r>
    </w:p>
    <w:p w14:paraId="36CCC5DE" w14:textId="77777777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Inclusion</w:t>
      </w:r>
      <w:r w:rsidRPr="00435178">
        <w:rPr>
          <w:rFonts w:ascii="Arial" w:eastAsia="Times New Roman" w:hAnsi="Arial" w:cs="Arial"/>
          <w:b/>
          <w:bCs/>
          <w:kern w:val="0"/>
          <w:bdr w:val="single" w:sz="2" w:space="0" w:color="D9D9E3" w:frame="1"/>
          <w14:ligatures w14:val="none"/>
        </w:rPr>
        <w:t xml:space="preserve"> </w:t>
      </w: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Criteria:</w:t>
      </w:r>
    </w:p>
    <w:p w14:paraId="68CFA538" w14:textId="77777777" w:rsidR="00435178" w:rsidRPr="00435178" w:rsidRDefault="00435178" w:rsidP="0043517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Age ≥18 years.</w:t>
      </w:r>
    </w:p>
    <w:p w14:paraId="010251CE" w14:textId="77777777" w:rsidR="00435178" w:rsidRPr="00435178" w:rsidRDefault="00435178" w:rsidP="0043517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 xml:space="preserve">Active UC with </w:t>
      </w:r>
      <w:proofErr w:type="spellStart"/>
      <w:r w:rsidRPr="00435178">
        <w:rPr>
          <w:rFonts w:ascii="Arial" w:eastAsia="Times New Roman" w:hAnsi="Arial" w:cs="Arial"/>
          <w:kern w:val="0"/>
          <w14:ligatures w14:val="none"/>
        </w:rPr>
        <w:t>mUCDAI</w:t>
      </w:r>
      <w:proofErr w:type="spellEnd"/>
      <w:r w:rsidRPr="00435178">
        <w:rPr>
          <w:rFonts w:ascii="Arial" w:eastAsia="Times New Roman" w:hAnsi="Arial" w:cs="Arial"/>
          <w:kern w:val="0"/>
          <w14:ligatures w14:val="none"/>
        </w:rPr>
        <w:t xml:space="preserve"> &gt;3.</w:t>
      </w:r>
    </w:p>
    <w:p w14:paraId="5108F3FF" w14:textId="77777777" w:rsidR="00435178" w:rsidRPr="00435178" w:rsidRDefault="00435178" w:rsidP="0043517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On mesalamine maintenance therapy.</w:t>
      </w:r>
    </w:p>
    <w:p w14:paraId="5F856543" w14:textId="77777777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Exclusion</w:t>
      </w:r>
      <w:r w:rsidRPr="00435178">
        <w:rPr>
          <w:rFonts w:ascii="Arial" w:eastAsia="Times New Roman" w:hAnsi="Arial" w:cs="Arial"/>
          <w:b/>
          <w:bCs/>
          <w:kern w:val="0"/>
          <w:bdr w:val="single" w:sz="2" w:space="0" w:color="D9D9E3" w:frame="1"/>
          <w14:ligatures w14:val="none"/>
        </w:rPr>
        <w:t xml:space="preserve"> </w:t>
      </w: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Criteria:</w:t>
      </w:r>
    </w:p>
    <w:p w14:paraId="1B8AA8AA" w14:textId="77777777" w:rsidR="00435178" w:rsidRPr="00435178" w:rsidRDefault="00435178" w:rsidP="0043517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Targeted immunotherapy.</w:t>
      </w:r>
    </w:p>
    <w:p w14:paraId="317535C2" w14:textId="77777777" w:rsidR="00435178" w:rsidRPr="00435178" w:rsidRDefault="00435178" w:rsidP="0043517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Crohn’s disease or indeterminate colitis.</w:t>
      </w:r>
    </w:p>
    <w:p w14:paraId="789C2F8F" w14:textId="77777777" w:rsidR="00435178" w:rsidRPr="00435178" w:rsidRDefault="00435178" w:rsidP="0043517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Positive pregnancy tests or breastfeeding.</w:t>
      </w:r>
    </w:p>
    <w:p w14:paraId="1AD98A38" w14:textId="77777777" w:rsidR="00435178" w:rsidRPr="00435178" w:rsidRDefault="00435178" w:rsidP="0043517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Active infections, malignancies, or investigational drug use.</w:t>
      </w:r>
    </w:p>
    <w:p w14:paraId="26985731" w14:textId="77777777" w:rsidR="00435178" w:rsidRPr="00435178" w:rsidRDefault="00435178" w:rsidP="0043517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Allergies to Ginseng.</w:t>
      </w:r>
    </w:p>
    <w:p w14:paraId="3D55CC44" w14:textId="77777777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Endpoints:</w:t>
      </w:r>
    </w:p>
    <w:p w14:paraId="1F8A21E6" w14:textId="77777777" w:rsidR="00435178" w:rsidRPr="00435178" w:rsidRDefault="00435178" w:rsidP="0043517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Primary Endpoint: Clinical Remission</w:t>
      </w:r>
    </w:p>
    <w:p w14:paraId="11433C30" w14:textId="77777777" w:rsidR="00435178" w:rsidRPr="00435178" w:rsidRDefault="00435178" w:rsidP="0043517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Secondary Endpoints:</w:t>
      </w:r>
    </w:p>
    <w:p w14:paraId="5B68C9CA" w14:textId="77777777" w:rsidR="00435178" w:rsidRPr="00435178" w:rsidRDefault="00435178" w:rsidP="00435178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Steroid-free clinical remission</w:t>
      </w:r>
    </w:p>
    <w:p w14:paraId="5E1227BE" w14:textId="77777777" w:rsidR="00435178" w:rsidRPr="00435178" w:rsidRDefault="00435178" w:rsidP="00435178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Clinical response</w:t>
      </w:r>
    </w:p>
    <w:p w14:paraId="798B8A4C" w14:textId="77777777" w:rsidR="00435178" w:rsidRPr="00435178" w:rsidRDefault="00435178" w:rsidP="00435178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Endoscopic response/remission</w:t>
      </w:r>
    </w:p>
    <w:p w14:paraId="7945837C" w14:textId="77777777" w:rsidR="00435178" w:rsidRPr="00435178" w:rsidRDefault="00435178" w:rsidP="00435178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Serum biomarkers of colonic and systemic inflammation</w:t>
      </w:r>
    </w:p>
    <w:p w14:paraId="7AD2323D" w14:textId="77777777" w:rsidR="00435178" w:rsidRPr="00435178" w:rsidRDefault="00435178" w:rsidP="00435178">
      <w:pPr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Fecal biomarkers: Calprotectin</w:t>
      </w:r>
    </w:p>
    <w:p w14:paraId="6CDE5AA6" w14:textId="77777777" w:rsidR="00435178" w:rsidRPr="00435178" w:rsidRDefault="00435178" w:rsidP="00435178">
      <w:pPr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val="es-ES"/>
          <w14:ligatures w14:val="none"/>
        </w:rPr>
      </w:pPr>
      <w:proofErr w:type="spellStart"/>
      <w:r w:rsidRPr="00435178">
        <w:rPr>
          <w:rFonts w:ascii="Arial" w:eastAsia="Times New Roman" w:hAnsi="Arial" w:cs="Arial"/>
          <w:kern w:val="0"/>
          <w:lang w:val="es-ES"/>
          <w14:ligatures w14:val="none"/>
        </w:rPr>
        <w:t>Mucosal</w:t>
      </w:r>
      <w:proofErr w:type="spellEnd"/>
      <w:r w:rsidRPr="00435178">
        <w:rPr>
          <w:rFonts w:ascii="Arial" w:eastAsia="Times New Roman" w:hAnsi="Arial" w:cs="Arial"/>
          <w:kern w:val="0"/>
          <w:lang w:val="es-ES"/>
          <w14:ligatures w14:val="none"/>
        </w:rPr>
        <w:t xml:space="preserve"> </w:t>
      </w:r>
      <w:proofErr w:type="spellStart"/>
      <w:r w:rsidRPr="00435178">
        <w:rPr>
          <w:rFonts w:ascii="Arial" w:eastAsia="Times New Roman" w:hAnsi="Arial" w:cs="Arial"/>
          <w:kern w:val="0"/>
          <w:lang w:val="es-ES"/>
          <w14:ligatures w14:val="none"/>
        </w:rPr>
        <w:t>biomarkers</w:t>
      </w:r>
      <w:proofErr w:type="spellEnd"/>
      <w:r w:rsidRPr="00435178">
        <w:rPr>
          <w:rFonts w:ascii="Arial" w:eastAsia="Times New Roman" w:hAnsi="Arial" w:cs="Arial"/>
          <w:kern w:val="0"/>
          <w:lang w:val="es-ES"/>
          <w14:ligatures w14:val="none"/>
        </w:rPr>
        <w:t xml:space="preserve">: H&amp;E, </w:t>
      </w:r>
      <w:proofErr w:type="spellStart"/>
      <w:r w:rsidRPr="00435178">
        <w:rPr>
          <w:rFonts w:ascii="Arial" w:eastAsia="Times New Roman" w:hAnsi="Arial" w:cs="Arial"/>
          <w:kern w:val="0"/>
          <w:lang w:val="es-ES"/>
          <w14:ligatures w14:val="none"/>
        </w:rPr>
        <w:t>iNOS</w:t>
      </w:r>
      <w:proofErr w:type="spellEnd"/>
      <w:r w:rsidRPr="00435178">
        <w:rPr>
          <w:rFonts w:ascii="Arial" w:eastAsia="Times New Roman" w:hAnsi="Arial" w:cs="Arial"/>
          <w:kern w:val="0"/>
          <w:lang w:val="es-ES"/>
          <w14:ligatures w14:val="none"/>
        </w:rPr>
        <w:t xml:space="preserve">, Cox2, </w:t>
      </w:r>
      <w:proofErr w:type="spellStart"/>
      <w:r w:rsidRPr="00435178">
        <w:rPr>
          <w:rFonts w:ascii="Arial" w:eastAsia="Times New Roman" w:hAnsi="Arial" w:cs="Arial"/>
          <w:kern w:val="0"/>
          <w:lang w:val="es-ES"/>
          <w14:ligatures w14:val="none"/>
        </w:rPr>
        <w:t>Nf</w:t>
      </w:r>
      <w:proofErr w:type="spellEnd"/>
      <w:r w:rsidRPr="00435178">
        <w:rPr>
          <w:rFonts w:ascii="Arial" w:eastAsia="Times New Roman" w:hAnsi="Arial" w:cs="Arial"/>
          <w:kern w:val="0"/>
          <w:lang w:val="es-ES"/>
          <w14:ligatures w14:val="none"/>
        </w:rPr>
        <w:t>-kB</w:t>
      </w:r>
    </w:p>
    <w:p w14:paraId="29488253" w14:textId="77777777" w:rsidR="00435178" w:rsidRPr="00435178" w:rsidRDefault="00435178" w:rsidP="00435178">
      <w:pPr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Serum biomarkers: Cytokine profiling (TNF-α, IL-1β, 4, 6, 10, C-reactive protein)</w:t>
      </w:r>
    </w:p>
    <w:p w14:paraId="5DBC72E8" w14:textId="77777777" w:rsidR="00435178" w:rsidRPr="00435178" w:rsidRDefault="00435178" w:rsidP="00435178">
      <w:pPr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16S microbiota sequencing of mucosal and fecal RNA</w:t>
      </w:r>
    </w:p>
    <w:p w14:paraId="2191166F" w14:textId="23C3C5E8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Study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Procedure</w:t>
      </w: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:</w:t>
      </w:r>
    </w:p>
    <w:p w14:paraId="5616663B" w14:textId="77777777" w:rsidR="00435178" w:rsidRPr="00435178" w:rsidRDefault="00435178" w:rsidP="0043517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 xml:space="preserve">Initial assessments (baseline): </w:t>
      </w:r>
      <w:proofErr w:type="spellStart"/>
      <w:r w:rsidRPr="00435178">
        <w:rPr>
          <w:rFonts w:ascii="Arial" w:eastAsia="Times New Roman" w:hAnsi="Arial" w:cs="Arial"/>
          <w:kern w:val="0"/>
          <w14:ligatures w14:val="none"/>
        </w:rPr>
        <w:t>mUCDAI</w:t>
      </w:r>
      <w:proofErr w:type="spellEnd"/>
      <w:r w:rsidRPr="00435178">
        <w:rPr>
          <w:rFonts w:ascii="Arial" w:eastAsia="Times New Roman" w:hAnsi="Arial" w:cs="Arial"/>
          <w:kern w:val="0"/>
          <w14:ligatures w14:val="none"/>
        </w:rPr>
        <w:t>, colonoscopy with biopsies, blood, and fecal sample collection.</w:t>
      </w:r>
    </w:p>
    <w:p w14:paraId="345CD155" w14:textId="77777777" w:rsidR="00435178" w:rsidRPr="00435178" w:rsidRDefault="00435178" w:rsidP="0043517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Follow-ups at weeks 4, 8, 12, 16, and 24 to track disease activity.</w:t>
      </w:r>
    </w:p>
    <w:p w14:paraId="67D772EF" w14:textId="77777777" w:rsidR="00435178" w:rsidRPr="00435178" w:rsidRDefault="00435178" w:rsidP="0043517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lastRenderedPageBreak/>
        <w:t>Monitoring flare-ups closely.</w:t>
      </w:r>
    </w:p>
    <w:p w14:paraId="4F61187C" w14:textId="7925A147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Dat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a </w:t>
      </w: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Collection</w:t>
      </w:r>
      <w:r w:rsidRPr="00435178">
        <w:rPr>
          <w:rFonts w:ascii="Arial" w:eastAsia="Times New Roman" w:hAnsi="Arial" w:cs="Arial"/>
          <w:b/>
          <w:bCs/>
          <w:kern w:val="0"/>
          <w:bdr w:val="single" w:sz="2" w:space="0" w:color="D9D9E3" w:frame="1"/>
          <w14:ligatures w14:val="none"/>
        </w:rPr>
        <w:t>:</w:t>
      </w:r>
    </w:p>
    <w:p w14:paraId="5AF528D5" w14:textId="77777777" w:rsidR="00435178" w:rsidRPr="00435178" w:rsidRDefault="00435178" w:rsidP="0043517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Anthropometrics, vital signs, colonoscopy results, blood, and urine samples.</w:t>
      </w:r>
    </w:p>
    <w:p w14:paraId="0A2C60C7" w14:textId="77777777" w:rsidR="00435178" w:rsidRPr="00435178" w:rsidRDefault="00435178" w:rsidP="0043517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Disease Activity Index, C-reactive protein, cytokines, 16S microbiota sequencing.</w:t>
      </w:r>
    </w:p>
    <w:p w14:paraId="63896D42" w14:textId="77777777" w:rsidR="00435178" w:rsidRPr="00435178" w:rsidRDefault="00435178" w:rsidP="0043517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Histological assessment, immunohistochemistry, fecal biomarkers.</w:t>
      </w:r>
    </w:p>
    <w:p w14:paraId="2A317B4F" w14:textId="77777777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Compliance</w:t>
      </w:r>
      <w:r w:rsidRPr="00435178">
        <w:rPr>
          <w:rFonts w:ascii="Arial" w:eastAsia="Times New Roman" w:hAnsi="Arial" w:cs="Arial"/>
          <w:b/>
          <w:bCs/>
          <w:kern w:val="0"/>
          <w:bdr w:val="single" w:sz="2" w:space="0" w:color="D9D9E3" w:frame="1"/>
          <w14:ligatures w14:val="none"/>
        </w:rPr>
        <w:t xml:space="preserve"> </w:t>
      </w: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Monitoring:</w:t>
      </w:r>
    </w:p>
    <w:p w14:paraId="4754429E" w14:textId="77777777" w:rsidR="00435178" w:rsidRPr="00435178" w:rsidRDefault="00435178" w:rsidP="0043517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 xml:space="preserve">Plasma measurement of Rb1, Rg3, Rg5, and </w:t>
      </w:r>
      <w:proofErr w:type="spellStart"/>
      <w:r w:rsidRPr="00435178">
        <w:rPr>
          <w:rFonts w:ascii="Arial" w:eastAsia="Times New Roman" w:hAnsi="Arial" w:cs="Arial"/>
          <w:kern w:val="0"/>
          <w14:ligatures w14:val="none"/>
        </w:rPr>
        <w:t>panaxynol</w:t>
      </w:r>
      <w:proofErr w:type="spellEnd"/>
      <w:r w:rsidRPr="00435178">
        <w:rPr>
          <w:rFonts w:ascii="Arial" w:eastAsia="Times New Roman" w:hAnsi="Arial" w:cs="Arial"/>
          <w:kern w:val="0"/>
          <w14:ligatures w14:val="none"/>
        </w:rPr>
        <w:t>.</w:t>
      </w:r>
    </w:p>
    <w:p w14:paraId="068C74BA" w14:textId="77777777" w:rsidR="00435178" w:rsidRPr="00435178" w:rsidRDefault="00435178" w:rsidP="0043517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Compliance measured through collaboration with the USC Mass Spectrometry facility.</w:t>
      </w:r>
    </w:p>
    <w:p w14:paraId="5566C86E" w14:textId="77777777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Statistical</w:t>
      </w:r>
      <w:r w:rsidRPr="00435178">
        <w:rPr>
          <w:rFonts w:ascii="Arial" w:eastAsia="Times New Roman" w:hAnsi="Arial" w:cs="Arial"/>
          <w:b/>
          <w:bCs/>
          <w:kern w:val="0"/>
          <w:bdr w:val="single" w:sz="2" w:space="0" w:color="D9D9E3" w:frame="1"/>
          <w14:ligatures w14:val="none"/>
        </w:rPr>
        <w:t xml:space="preserve"> </w:t>
      </w: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Analysis:</w:t>
      </w:r>
    </w:p>
    <w:p w14:paraId="6323FB07" w14:textId="77777777" w:rsidR="00435178" w:rsidRPr="00435178" w:rsidRDefault="00435178" w:rsidP="0043517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 xml:space="preserve">Within-group and between-group comparisons using analysis of variance and </w:t>
      </w:r>
      <w:proofErr w:type="spellStart"/>
      <w:r w:rsidRPr="00435178">
        <w:rPr>
          <w:rFonts w:ascii="Arial" w:eastAsia="Times New Roman" w:hAnsi="Arial" w:cs="Arial"/>
          <w:kern w:val="0"/>
          <w14:ligatures w14:val="none"/>
        </w:rPr>
        <w:t>posthoc</w:t>
      </w:r>
      <w:proofErr w:type="spellEnd"/>
      <w:r w:rsidRPr="00435178">
        <w:rPr>
          <w:rFonts w:ascii="Arial" w:eastAsia="Times New Roman" w:hAnsi="Arial" w:cs="Arial"/>
          <w:kern w:val="0"/>
          <w14:ligatures w14:val="none"/>
        </w:rPr>
        <w:t xml:space="preserve"> tests.</w:t>
      </w:r>
    </w:p>
    <w:p w14:paraId="766217ED" w14:textId="77777777" w:rsidR="00435178" w:rsidRPr="00435178" w:rsidRDefault="00435178" w:rsidP="0043517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 xml:space="preserve">Continuous variables expressed as </w:t>
      </w:r>
      <w:proofErr w:type="spellStart"/>
      <w:r w:rsidRPr="00435178">
        <w:rPr>
          <w:rFonts w:ascii="Arial" w:eastAsia="Times New Roman" w:hAnsi="Arial" w:cs="Arial"/>
          <w:kern w:val="0"/>
          <w14:ligatures w14:val="none"/>
        </w:rPr>
        <w:t>mean±SD</w:t>
      </w:r>
      <w:proofErr w:type="spellEnd"/>
      <w:r w:rsidRPr="00435178">
        <w:rPr>
          <w:rFonts w:ascii="Arial" w:eastAsia="Times New Roman" w:hAnsi="Arial" w:cs="Arial"/>
          <w:kern w:val="0"/>
          <w14:ligatures w14:val="none"/>
        </w:rPr>
        <w:t xml:space="preserve"> or median.</w:t>
      </w:r>
    </w:p>
    <w:p w14:paraId="2C3CDDE1" w14:textId="77777777" w:rsidR="00435178" w:rsidRPr="00435178" w:rsidRDefault="00435178" w:rsidP="0043517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Categorical variables expressed as percentages.</w:t>
      </w:r>
    </w:p>
    <w:p w14:paraId="3618C11A" w14:textId="77777777" w:rsidR="00435178" w:rsidRPr="00435178" w:rsidRDefault="00435178" w:rsidP="0043517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Statistical significance set at p&lt;0.05.</w:t>
      </w:r>
    </w:p>
    <w:p w14:paraId="6EB4DD68" w14:textId="77777777" w:rsidR="00435178" w:rsidRPr="00435178" w:rsidRDefault="00435178" w:rsidP="00435178">
      <w:pPr>
        <w:spacing w:before="300" w:after="30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Expected</w:t>
      </w:r>
      <w:r w:rsidRPr="00435178">
        <w:rPr>
          <w:rFonts w:ascii="Arial" w:eastAsia="Times New Roman" w:hAnsi="Arial" w:cs="Arial"/>
          <w:b/>
          <w:bCs/>
          <w:kern w:val="0"/>
          <w:bdr w:val="single" w:sz="2" w:space="0" w:color="D9D9E3" w:frame="1"/>
          <w14:ligatures w14:val="none"/>
        </w:rPr>
        <w:t xml:space="preserve"> </w:t>
      </w:r>
      <w:r w:rsidRPr="00435178">
        <w:rPr>
          <w:rFonts w:ascii="Arial" w:eastAsia="Times New Roman" w:hAnsi="Arial" w:cs="Arial"/>
          <w:b/>
          <w:bCs/>
          <w:kern w:val="0"/>
          <w14:ligatures w14:val="none"/>
        </w:rPr>
        <w:t>Results:</w:t>
      </w:r>
    </w:p>
    <w:p w14:paraId="2B9ECC41" w14:textId="77777777" w:rsidR="00435178" w:rsidRPr="00435178" w:rsidRDefault="00435178" w:rsidP="0043517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Anticipate tangible anti-inflammatory impact based on extensive pre-clinical data.</w:t>
      </w:r>
    </w:p>
    <w:p w14:paraId="060E9BA1" w14:textId="77777777" w:rsidR="00435178" w:rsidRPr="00435178" w:rsidRDefault="00435178" w:rsidP="0043517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Ongoing monitoring of bioavailability to correlate with observed outcomes.</w:t>
      </w:r>
    </w:p>
    <w:p w14:paraId="797523EF" w14:textId="77777777" w:rsidR="00435178" w:rsidRPr="00435178" w:rsidRDefault="00435178" w:rsidP="0043517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35178">
        <w:rPr>
          <w:rFonts w:ascii="Arial" w:eastAsia="Times New Roman" w:hAnsi="Arial" w:cs="Arial"/>
          <w:kern w:val="0"/>
          <w14:ligatures w14:val="none"/>
        </w:rPr>
        <w:t>Prepared to explore higher doses in case of minimal differences</w:t>
      </w:r>
    </w:p>
    <w:p w14:paraId="62DFCA74" w14:textId="526B1D5D" w:rsidR="008C5040" w:rsidRPr="00435178" w:rsidRDefault="008C5040" w:rsidP="008C5040">
      <w:pPr>
        <w:jc w:val="both"/>
        <w:rPr>
          <w:rFonts w:ascii="Arial" w:hAnsi="Arial" w:cs="Arial"/>
        </w:rPr>
      </w:pPr>
    </w:p>
    <w:sectPr w:rsidR="008C5040" w:rsidRPr="00435178" w:rsidSect="00951C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33E0"/>
    <w:multiLevelType w:val="multilevel"/>
    <w:tmpl w:val="A7A6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80FDF"/>
    <w:multiLevelType w:val="multilevel"/>
    <w:tmpl w:val="02BE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34A62"/>
    <w:multiLevelType w:val="multilevel"/>
    <w:tmpl w:val="C576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C9182D"/>
    <w:multiLevelType w:val="multilevel"/>
    <w:tmpl w:val="66A2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5C2F22"/>
    <w:multiLevelType w:val="multilevel"/>
    <w:tmpl w:val="B34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9A0885"/>
    <w:multiLevelType w:val="multilevel"/>
    <w:tmpl w:val="F2AA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9E2191"/>
    <w:multiLevelType w:val="multilevel"/>
    <w:tmpl w:val="FD00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74498C"/>
    <w:multiLevelType w:val="multilevel"/>
    <w:tmpl w:val="91C8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F02A10"/>
    <w:multiLevelType w:val="multilevel"/>
    <w:tmpl w:val="E38E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153726">
    <w:abstractNumId w:val="6"/>
  </w:num>
  <w:num w:numId="2" w16cid:durableId="1686056800">
    <w:abstractNumId w:val="7"/>
  </w:num>
  <w:num w:numId="3" w16cid:durableId="1124075343">
    <w:abstractNumId w:val="3"/>
  </w:num>
  <w:num w:numId="4" w16cid:durableId="366952347">
    <w:abstractNumId w:val="1"/>
  </w:num>
  <w:num w:numId="5" w16cid:durableId="1884978919">
    <w:abstractNumId w:val="8"/>
  </w:num>
  <w:num w:numId="6" w16cid:durableId="118843746">
    <w:abstractNumId w:val="4"/>
  </w:num>
  <w:num w:numId="7" w16cid:durableId="340477244">
    <w:abstractNumId w:val="2"/>
  </w:num>
  <w:num w:numId="8" w16cid:durableId="43798940">
    <w:abstractNumId w:val="5"/>
  </w:num>
  <w:num w:numId="9" w16cid:durableId="157196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00"/>
    <w:rsid w:val="00042366"/>
    <w:rsid w:val="00274000"/>
    <w:rsid w:val="002D3EE2"/>
    <w:rsid w:val="0031075C"/>
    <w:rsid w:val="00351E20"/>
    <w:rsid w:val="00435178"/>
    <w:rsid w:val="006F7489"/>
    <w:rsid w:val="008C5040"/>
    <w:rsid w:val="00951265"/>
    <w:rsid w:val="00951858"/>
    <w:rsid w:val="00951C08"/>
    <w:rsid w:val="00A1423C"/>
    <w:rsid w:val="00AF0028"/>
    <w:rsid w:val="00B25EDC"/>
    <w:rsid w:val="00C265FB"/>
    <w:rsid w:val="00C67DA6"/>
    <w:rsid w:val="00D91AD0"/>
    <w:rsid w:val="00ED2D63"/>
    <w:rsid w:val="00F17F93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ABB7"/>
  <w15:chartTrackingRefBased/>
  <w15:docId w15:val="{50C32622-7999-4ADE-8245-B38AF16E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0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35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Hofseth, Lorne</dc:creator>
  <cp:keywords/>
  <dc:description/>
  <cp:lastModifiedBy>Hofseth, Lorne</cp:lastModifiedBy>
  <cp:revision>7</cp:revision>
  <dcterms:created xsi:type="dcterms:W3CDTF">2024-01-11T12:25:00Z</dcterms:created>
  <dcterms:modified xsi:type="dcterms:W3CDTF">2024-10-09T13:35:00Z</dcterms:modified>
</cp:coreProperties>
</file>